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AD1F48" w14:textId="13E4D242" w:rsidR="001426A6" w:rsidRPr="00CA6965" w:rsidRDefault="001426A6" w:rsidP="001426A6">
      <w:pPr>
        <w:tabs>
          <w:tab w:val="left" w:pos="1701"/>
          <w:tab w:val="right" w:pos="9923"/>
        </w:tabs>
        <w:spacing w:before="120"/>
        <w:jc w:val="left"/>
        <w:rPr>
          <w:rFonts w:ascii="Arial" w:eastAsia="MS Mincho" w:hAnsi="Arial" w:cs="Arial"/>
          <w:b/>
          <w:sz w:val="24"/>
          <w:szCs w:val="24"/>
          <w:lang w:val="de-DE" w:eastAsia="x-none"/>
        </w:rPr>
      </w:pPr>
      <w:bookmarkStart w:id="0" w:name="_Hlk92532984"/>
      <w:bookmarkStart w:id="1" w:name="_Hlk92532994"/>
      <w:bookmarkStart w:id="2" w:name="_Hlk92532973"/>
      <w:bookmarkStart w:id="3" w:name="_Hlk92532926"/>
      <w:bookmarkStart w:id="4" w:name="_Hlk92533107"/>
      <w:r w:rsidRPr="00CA6965">
        <w:rPr>
          <w:rFonts w:ascii="Arial" w:eastAsia="MS Mincho" w:hAnsi="Arial" w:cs="Arial"/>
          <w:b/>
          <w:sz w:val="24"/>
          <w:szCs w:val="24"/>
          <w:lang w:val="de-DE" w:eastAsia="x-none"/>
        </w:rPr>
        <w:t>3GPP TSG-RAN WG2 Meeting #</w:t>
      </w:r>
      <w:r>
        <w:rPr>
          <w:rFonts w:ascii="Arial" w:eastAsia="MS Mincho" w:hAnsi="Arial" w:cs="Arial"/>
          <w:b/>
          <w:sz w:val="24"/>
          <w:szCs w:val="24"/>
          <w:lang w:val="de-DE" w:eastAsia="x-none"/>
        </w:rPr>
        <w:t>129</w:t>
      </w:r>
      <w:r w:rsidRPr="00CA6965">
        <w:rPr>
          <w:rFonts w:ascii="Arial" w:eastAsia="MS Mincho" w:hAnsi="Arial" w:cs="Arial"/>
          <w:b/>
          <w:sz w:val="24"/>
          <w:szCs w:val="24"/>
          <w:lang w:val="de-DE" w:eastAsia="x-none"/>
        </w:rPr>
        <w:tab/>
      </w:r>
      <w:r w:rsidRPr="005D6D93">
        <w:rPr>
          <w:rFonts w:ascii="Arial" w:eastAsia="MS Mincho" w:hAnsi="Arial" w:cs="Arial"/>
          <w:b/>
          <w:sz w:val="24"/>
          <w:szCs w:val="24"/>
          <w:lang w:val="de-DE" w:eastAsia="x-none"/>
        </w:rPr>
        <w:t>R2-</w:t>
      </w:r>
      <w:bookmarkStart w:id="5" w:name="_GoBack"/>
      <w:bookmarkEnd w:id="5"/>
      <w:r w:rsidR="00FC37D6" w:rsidRPr="00FC37D6">
        <w:rPr>
          <w:rFonts w:ascii="Arial" w:eastAsia="MS Mincho" w:hAnsi="Arial" w:cs="Arial"/>
          <w:b/>
          <w:sz w:val="24"/>
          <w:szCs w:val="24"/>
          <w:lang w:val="de-DE" w:eastAsia="x-none"/>
        </w:rPr>
        <w:t>250033</w:t>
      </w:r>
      <w:r w:rsidR="00FC37D6">
        <w:rPr>
          <w:rFonts w:ascii="Arial" w:eastAsia="MS Mincho" w:hAnsi="Arial" w:cs="Arial"/>
          <w:b/>
          <w:sz w:val="24"/>
          <w:szCs w:val="24"/>
          <w:lang w:val="de-DE" w:eastAsia="x-none"/>
        </w:rPr>
        <w:t>8</w:t>
      </w:r>
    </w:p>
    <w:p w14:paraId="0B95BF5D" w14:textId="77777777" w:rsidR="001426A6" w:rsidRPr="00CA6965" w:rsidRDefault="001426A6" w:rsidP="001426A6">
      <w:pPr>
        <w:widowControl/>
        <w:tabs>
          <w:tab w:val="left" w:pos="1979"/>
        </w:tabs>
        <w:spacing w:after="180"/>
        <w:jc w:val="left"/>
        <w:rPr>
          <w:rFonts w:ascii="Arial" w:eastAsia="Tahoma" w:hAnsi="Arial" w:cs="Arial"/>
          <w:b/>
          <w:bCs/>
          <w:kern w:val="0"/>
          <w:sz w:val="24"/>
          <w:szCs w:val="24"/>
        </w:rPr>
      </w:pPr>
      <w:r w:rsidRPr="0097279F">
        <w:rPr>
          <w:rFonts w:ascii="Arial" w:hAnsi="Arial" w:cs="Arial"/>
          <w:b/>
          <w:bCs/>
          <w:kern w:val="0"/>
          <w:sz w:val="24"/>
          <w:szCs w:val="24"/>
        </w:rPr>
        <w:t>Athens, Greece, Feb. 17th – 21st, 2025</w:t>
      </w:r>
    </w:p>
    <w:p w14:paraId="0ADAFABA" w14:textId="77777777" w:rsidR="001426A6" w:rsidRDefault="001426A6" w:rsidP="001426A6">
      <w:pPr>
        <w:widowControl/>
        <w:tabs>
          <w:tab w:val="left" w:pos="1979"/>
        </w:tabs>
        <w:spacing w:after="180"/>
        <w:jc w:val="left"/>
        <w:rPr>
          <w:rFonts w:ascii="Arial" w:eastAsia="宋体" w:hAnsi="Arial" w:cs="Times New Roman"/>
          <w:b/>
          <w:kern w:val="0"/>
          <w:sz w:val="22"/>
          <w:szCs w:val="22"/>
        </w:rPr>
      </w:pPr>
    </w:p>
    <w:p w14:paraId="0DD15DEE" w14:textId="4AA35CDF" w:rsidR="001426A6" w:rsidRPr="00CA6965" w:rsidRDefault="001426A6" w:rsidP="001426A6">
      <w:pPr>
        <w:widowControl/>
        <w:tabs>
          <w:tab w:val="left" w:pos="1800"/>
          <w:tab w:val="right" w:pos="9072"/>
        </w:tabs>
        <w:spacing w:after="120"/>
        <w:ind w:left="1798" w:hangingChars="814" w:hanging="1798"/>
        <w:jc w:val="left"/>
        <w:rPr>
          <w:rFonts w:ascii="Arial" w:eastAsia="宋体" w:hAnsi="Arial" w:cs="Times New Roman"/>
          <w:b/>
          <w:kern w:val="0"/>
          <w:sz w:val="22"/>
          <w:szCs w:val="22"/>
        </w:rPr>
      </w:pPr>
      <w:bookmarkStart w:id="6" w:name="_Hlk92532988"/>
      <w:r w:rsidRPr="00D8388D">
        <w:rPr>
          <w:rFonts w:ascii="Arial" w:eastAsia="宋体" w:hAnsi="Arial" w:cs="Times New Roman"/>
          <w:b/>
          <w:kern w:val="0"/>
          <w:sz w:val="22"/>
          <w:szCs w:val="22"/>
        </w:rPr>
        <w:t>Agenda Item:</w:t>
      </w:r>
      <w:r w:rsidRPr="00D8388D">
        <w:rPr>
          <w:rFonts w:ascii="Arial" w:eastAsia="宋体" w:hAnsi="Arial" w:cs="Times New Roman"/>
          <w:b/>
          <w:kern w:val="0"/>
          <w:sz w:val="22"/>
          <w:szCs w:val="22"/>
        </w:rPr>
        <w:tab/>
      </w:r>
      <w:r>
        <w:rPr>
          <w:rFonts w:ascii="Arial" w:eastAsia="宋体" w:hAnsi="Arial" w:cs="Times New Roman"/>
          <w:b/>
          <w:kern w:val="0"/>
          <w:sz w:val="22"/>
          <w:szCs w:val="22"/>
        </w:rPr>
        <w:t>8.11.</w:t>
      </w:r>
      <w:bookmarkEnd w:id="6"/>
      <w:r>
        <w:rPr>
          <w:rFonts w:ascii="Arial" w:eastAsia="宋体" w:hAnsi="Arial" w:cs="Times New Roman"/>
          <w:b/>
          <w:kern w:val="0"/>
          <w:sz w:val="22"/>
          <w:szCs w:val="22"/>
        </w:rPr>
        <w:t>3</w:t>
      </w:r>
    </w:p>
    <w:p w14:paraId="340D3B51" w14:textId="77777777" w:rsidR="001426A6" w:rsidRPr="00F06FA4" w:rsidRDefault="001426A6" w:rsidP="001426A6">
      <w:pPr>
        <w:widowControl/>
        <w:tabs>
          <w:tab w:val="left" w:pos="1800"/>
          <w:tab w:val="right" w:pos="9072"/>
        </w:tabs>
        <w:spacing w:after="120"/>
        <w:ind w:left="1800" w:hanging="1800"/>
        <w:jc w:val="left"/>
        <w:rPr>
          <w:rFonts w:ascii="Arial" w:eastAsia="宋体" w:hAnsi="Arial" w:cs="Arial"/>
          <w:b/>
          <w:kern w:val="0"/>
          <w:sz w:val="22"/>
          <w:szCs w:val="22"/>
        </w:rPr>
      </w:pPr>
      <w:r w:rsidRPr="00D8388D">
        <w:rPr>
          <w:rFonts w:ascii="Arial" w:eastAsia="宋体" w:hAnsi="Arial" w:cs="Times New Roman"/>
          <w:b/>
          <w:kern w:val="0"/>
          <w:sz w:val="22"/>
          <w:szCs w:val="22"/>
        </w:rPr>
        <w:t>Source:</w:t>
      </w:r>
      <w:r w:rsidRPr="00D8388D">
        <w:rPr>
          <w:rFonts w:ascii="Arial" w:eastAsia="宋体" w:hAnsi="Arial" w:cs="Times New Roman"/>
          <w:b/>
          <w:kern w:val="0"/>
          <w:sz w:val="22"/>
          <w:szCs w:val="22"/>
        </w:rPr>
        <w:tab/>
      </w:r>
      <w:r w:rsidRPr="00F06FA4">
        <w:rPr>
          <w:rFonts w:ascii="Arial" w:eastAsia="MS Mincho" w:hAnsi="Arial" w:cs="Arial"/>
          <w:b/>
          <w:kern w:val="0"/>
          <w:sz w:val="22"/>
          <w:szCs w:val="22"/>
          <w:lang w:eastAsia="en-US"/>
        </w:rPr>
        <w:t>vivo</w:t>
      </w:r>
    </w:p>
    <w:p w14:paraId="7AA973AE" w14:textId="13966F18" w:rsidR="001426A6" w:rsidRDefault="001426A6" w:rsidP="001426A6">
      <w:pPr>
        <w:widowControl/>
        <w:tabs>
          <w:tab w:val="left" w:pos="1800"/>
          <w:tab w:val="center" w:pos="4536"/>
          <w:tab w:val="right" w:pos="9072"/>
        </w:tabs>
        <w:spacing w:after="120"/>
        <w:ind w:left="1798" w:hangingChars="814" w:hanging="1798"/>
        <w:jc w:val="left"/>
        <w:rPr>
          <w:rFonts w:ascii="Arial" w:eastAsia="宋体" w:hAnsi="Arial" w:cs="Times New Roman"/>
          <w:b/>
          <w:kern w:val="0"/>
          <w:sz w:val="22"/>
          <w:szCs w:val="22"/>
        </w:rPr>
      </w:pPr>
      <w:r w:rsidRPr="00D8388D">
        <w:rPr>
          <w:rFonts w:ascii="Arial" w:eastAsia="宋体" w:hAnsi="Arial" w:cs="Times New Roman"/>
          <w:b/>
          <w:kern w:val="0"/>
          <w:sz w:val="22"/>
          <w:szCs w:val="22"/>
        </w:rPr>
        <w:t>Title:</w:t>
      </w:r>
      <w:r w:rsidRPr="00D8388D">
        <w:rPr>
          <w:rFonts w:ascii="Arial" w:eastAsia="宋体" w:hAnsi="Arial" w:cs="Times New Roman"/>
          <w:b/>
          <w:kern w:val="0"/>
          <w:sz w:val="22"/>
          <w:szCs w:val="22"/>
        </w:rPr>
        <w:tab/>
      </w:r>
      <w:r w:rsidRPr="0097279F">
        <w:rPr>
          <w:rFonts w:ascii="Arial" w:eastAsia="宋体" w:hAnsi="Arial" w:cs="Times New Roman"/>
          <w:b/>
          <w:kern w:val="0"/>
          <w:sz w:val="22"/>
          <w:szCs w:val="22"/>
        </w:rPr>
        <w:t>SBFD</w:t>
      </w:r>
      <w:r>
        <w:rPr>
          <w:rFonts w:ascii="Arial" w:eastAsia="宋体" w:hAnsi="Arial" w:cs="Times New Roman"/>
          <w:b/>
          <w:kern w:val="0"/>
          <w:sz w:val="22"/>
          <w:szCs w:val="22"/>
        </w:rPr>
        <w:t xml:space="preserve"> other aspects</w:t>
      </w:r>
    </w:p>
    <w:p w14:paraId="51C7D192" w14:textId="77777777" w:rsidR="001426A6" w:rsidRPr="000B47AC" w:rsidRDefault="001426A6" w:rsidP="001426A6">
      <w:pPr>
        <w:widowControl/>
        <w:tabs>
          <w:tab w:val="left" w:pos="1800"/>
          <w:tab w:val="center" w:pos="4536"/>
          <w:tab w:val="right" w:pos="9072"/>
        </w:tabs>
        <w:spacing w:after="120"/>
        <w:jc w:val="left"/>
        <w:rPr>
          <w:rFonts w:ascii="Arial" w:eastAsia="宋体" w:hAnsi="Arial" w:cs="Times New Roman"/>
          <w:b/>
          <w:kern w:val="0"/>
          <w:sz w:val="22"/>
          <w:szCs w:val="22"/>
        </w:rPr>
      </w:pPr>
      <w:r w:rsidRPr="00D8388D">
        <w:rPr>
          <w:rFonts w:ascii="Arial" w:eastAsia="宋体" w:hAnsi="Arial" w:cs="Times New Roman"/>
          <w:b/>
          <w:kern w:val="0"/>
          <w:sz w:val="22"/>
          <w:szCs w:val="22"/>
        </w:rPr>
        <w:t>Document for:</w:t>
      </w:r>
      <w:r w:rsidRPr="00D8388D">
        <w:rPr>
          <w:rFonts w:ascii="Arial" w:eastAsia="宋体" w:hAnsi="Arial" w:cs="Times New Roman"/>
          <w:b/>
          <w:kern w:val="0"/>
          <w:sz w:val="22"/>
          <w:szCs w:val="22"/>
        </w:rPr>
        <w:tab/>
        <w:t>Discussion and Decision</w:t>
      </w:r>
    </w:p>
    <w:bookmarkEnd w:id="0"/>
    <w:bookmarkEnd w:id="1"/>
    <w:bookmarkEnd w:id="2"/>
    <w:bookmarkEnd w:id="3"/>
    <w:bookmarkEnd w:id="4"/>
    <w:p w14:paraId="2A15DB04" w14:textId="249FCF6E" w:rsidR="00541641" w:rsidRDefault="00541641" w:rsidP="00541641">
      <w:pPr>
        <w:pBdr>
          <w:bottom w:val="single" w:sz="12" w:space="1" w:color="auto"/>
        </w:pBdr>
      </w:pPr>
    </w:p>
    <w:p w14:paraId="6DACAADA" w14:textId="4EEA623E" w:rsidR="004D0653" w:rsidRDefault="00541641" w:rsidP="00541641">
      <w:pPr>
        <w:pStyle w:val="1"/>
      </w:pPr>
      <w:bookmarkStart w:id="7" w:name="_Hlk92533719"/>
      <w:r w:rsidRPr="00541641">
        <w:t>Introduction</w:t>
      </w:r>
      <w:bookmarkEnd w:id="7"/>
    </w:p>
    <w:p w14:paraId="1EB27F60" w14:textId="1AE9115F" w:rsidR="00541641" w:rsidRDefault="00541641" w:rsidP="00541641">
      <w:pPr>
        <w:spacing w:afterLines="50" w:after="156"/>
        <w:rPr>
          <w:rFonts w:eastAsia="宋体"/>
        </w:rPr>
      </w:pPr>
      <w:bookmarkStart w:id="8" w:name="_Hlk85390381"/>
      <w:bookmarkStart w:id="9" w:name="_Hlk92533704"/>
      <w:r>
        <w:rPr>
          <w:rFonts w:eastAsia="宋体" w:hint="eastAsia"/>
        </w:rPr>
        <w:t>A</w:t>
      </w:r>
      <w:r>
        <w:rPr>
          <w:rFonts w:eastAsia="宋体"/>
        </w:rPr>
        <w:t xml:space="preserve">ccording to </w:t>
      </w:r>
      <w:r w:rsidR="001426A6">
        <w:rPr>
          <w:rFonts w:eastAsia="宋体"/>
        </w:rPr>
        <w:t>R2#128</w:t>
      </w:r>
      <w:r w:rsidR="00A93A63">
        <w:rPr>
          <w:rFonts w:eastAsia="宋体"/>
        </w:rPr>
        <w:t xml:space="preserve"> </w:t>
      </w:r>
      <w:r>
        <w:rPr>
          <w:rFonts w:eastAsia="宋体"/>
        </w:rPr>
        <w:t>meeting, the following agreements were made</w:t>
      </w:r>
      <w:r w:rsidR="001426A6">
        <w:rPr>
          <w:rFonts w:eastAsia="宋体"/>
        </w:rPr>
        <w:t xml:space="preserve"> </w:t>
      </w:r>
      <w:r>
        <w:rPr>
          <w:rFonts w:eastAsia="宋体"/>
        </w:rPr>
        <w:t>[1]:</w:t>
      </w:r>
    </w:p>
    <w:tbl>
      <w:tblPr>
        <w:tblStyle w:val="a7"/>
        <w:tblW w:w="0" w:type="auto"/>
        <w:tblLook w:val="04A0" w:firstRow="1" w:lastRow="0" w:firstColumn="1" w:lastColumn="0" w:noHBand="0" w:noVBand="1"/>
      </w:tblPr>
      <w:tblGrid>
        <w:gridCol w:w="9060"/>
      </w:tblGrid>
      <w:tr w:rsidR="00541641" w14:paraId="556821DD" w14:textId="77777777" w:rsidTr="004F773B">
        <w:tc>
          <w:tcPr>
            <w:tcW w:w="9060" w:type="dxa"/>
          </w:tcPr>
          <w:bookmarkEnd w:id="8"/>
          <w:p w14:paraId="3A728650" w14:textId="77777777" w:rsidR="001426A6" w:rsidRDefault="001426A6" w:rsidP="001426A6">
            <w:pPr>
              <w:pStyle w:val="Agreement"/>
              <w:ind w:left="357" w:hanging="357"/>
              <w:rPr>
                <w:rFonts w:eastAsia="宋体"/>
                <w:lang w:eastAsia="zh-CN"/>
              </w:rPr>
            </w:pPr>
            <w:r w:rsidRPr="002B0BC7">
              <w:rPr>
                <w:rFonts w:hint="eastAsia"/>
                <w:lang w:eastAsia="zh-CN"/>
              </w:rPr>
              <w:t>Prioritization of SBFD cells / frequencies during cell reselection is not considered.</w:t>
            </w:r>
          </w:p>
          <w:p w14:paraId="6E087472" w14:textId="78BB7DAB" w:rsidR="00A93A63" w:rsidRPr="001426A6" w:rsidRDefault="001426A6" w:rsidP="001426A6">
            <w:pPr>
              <w:pStyle w:val="Agreement"/>
              <w:ind w:left="357" w:hanging="357"/>
              <w:rPr>
                <w:lang w:eastAsia="zh-CN"/>
              </w:rPr>
            </w:pPr>
            <w:r w:rsidRPr="00DB4937">
              <w:rPr>
                <w:rFonts w:hint="eastAsia"/>
                <w:lang w:eastAsia="zh-CN"/>
              </w:rPr>
              <w:t>RAN2 wait for input from the other WGs regarding whether for inter-cell CSI-RS measurements, UE needs to be provided with information of the SBFD configuration of neighbouring cells.</w:t>
            </w:r>
          </w:p>
        </w:tc>
      </w:tr>
    </w:tbl>
    <w:p w14:paraId="1FA6579C" w14:textId="68E92041" w:rsidR="00541641" w:rsidRDefault="00541641" w:rsidP="003777D8">
      <w:pPr>
        <w:spacing w:before="120"/>
      </w:pPr>
      <w:r>
        <w:rPr>
          <w:rFonts w:eastAsia="宋体"/>
        </w:rPr>
        <w:t>In this contribution</w:t>
      </w:r>
      <w:r w:rsidR="00A93A63">
        <w:rPr>
          <w:rFonts w:eastAsia="宋体"/>
        </w:rPr>
        <w:t>,</w:t>
      </w:r>
      <w:r>
        <w:rPr>
          <w:rFonts w:eastAsia="宋体"/>
        </w:rPr>
        <w:t xml:space="preserve"> we will </w:t>
      </w:r>
      <w:r w:rsidR="001426A6">
        <w:rPr>
          <w:rFonts w:eastAsia="宋体"/>
        </w:rPr>
        <w:t>discuss about SBFD other aspects</w:t>
      </w:r>
      <w:r>
        <w:t>.</w:t>
      </w:r>
      <w:bookmarkEnd w:id="9"/>
    </w:p>
    <w:p w14:paraId="2F96FEB6" w14:textId="77777777" w:rsidR="00541641" w:rsidRPr="00541641" w:rsidRDefault="00541641" w:rsidP="00541641">
      <w:pPr>
        <w:pBdr>
          <w:bottom w:val="single" w:sz="12" w:space="1" w:color="auto"/>
        </w:pBdr>
      </w:pPr>
    </w:p>
    <w:p w14:paraId="69DF218C" w14:textId="7248E5F1" w:rsidR="00A2414B" w:rsidRPr="00A2414B" w:rsidRDefault="00541641" w:rsidP="001426A6">
      <w:pPr>
        <w:pStyle w:val="1"/>
      </w:pPr>
      <w:r>
        <w:t>Discussion</w:t>
      </w:r>
    </w:p>
    <w:p w14:paraId="02DB5EE9" w14:textId="0276E63F" w:rsidR="00541641" w:rsidRDefault="006866D5" w:rsidP="00541641">
      <w:pPr>
        <w:pStyle w:val="2"/>
      </w:pPr>
      <w:r>
        <w:t>UE-specific configuration</w:t>
      </w:r>
    </w:p>
    <w:p w14:paraId="4E2317EA" w14:textId="77777777" w:rsidR="00937BAD" w:rsidRDefault="00937BAD" w:rsidP="00B3204D">
      <w:pPr>
        <w:spacing w:after="120"/>
        <w:rPr>
          <w:rFonts w:cs="Times New Roman"/>
          <w:szCs w:val="20"/>
        </w:rPr>
      </w:pPr>
      <w:r>
        <w:rPr>
          <w:rFonts w:cs="Times New Roman"/>
          <w:szCs w:val="20"/>
        </w:rPr>
        <w:t>During R2#127 meeting, RAN2 agreed that [2]:</w:t>
      </w:r>
    </w:p>
    <w:tbl>
      <w:tblPr>
        <w:tblStyle w:val="a7"/>
        <w:tblW w:w="0" w:type="auto"/>
        <w:tblLook w:val="04A0" w:firstRow="1" w:lastRow="0" w:firstColumn="1" w:lastColumn="0" w:noHBand="0" w:noVBand="1"/>
      </w:tblPr>
      <w:tblGrid>
        <w:gridCol w:w="9628"/>
      </w:tblGrid>
      <w:tr w:rsidR="00937BAD" w14:paraId="70752D41" w14:textId="77777777" w:rsidTr="00937BAD">
        <w:tc>
          <w:tcPr>
            <w:tcW w:w="9628" w:type="dxa"/>
          </w:tcPr>
          <w:p w14:paraId="5A4A5394" w14:textId="4E4F9017" w:rsidR="00937BAD" w:rsidRPr="00937BAD" w:rsidRDefault="00937BAD" w:rsidP="00937BAD">
            <w:pPr>
              <w:pStyle w:val="Agreement"/>
              <w:tabs>
                <w:tab w:val="num" w:pos="1619"/>
              </w:tabs>
              <w:ind w:left="357" w:hanging="357"/>
              <w:rPr>
                <w:lang w:eastAsia="zh-CN"/>
              </w:rPr>
            </w:pPr>
            <w:r w:rsidRPr="00B64E9E">
              <w:rPr>
                <w:lang w:eastAsia="zh-CN"/>
              </w:rPr>
              <w:t xml:space="preserve">Cell-specific SBFD time/frequency configuration is provided by SIB1 (or via dedicated signalling to covey cell specific configuration). FFS on UE specific dedicated RRC configuration if needed, pending on RAN1 progress. </w:t>
            </w:r>
          </w:p>
        </w:tc>
      </w:tr>
    </w:tbl>
    <w:p w14:paraId="4302AA8A" w14:textId="62EEBD75" w:rsidR="00937BAD" w:rsidRDefault="00937BAD" w:rsidP="00B3204D">
      <w:pPr>
        <w:spacing w:after="120"/>
      </w:pPr>
      <w:r>
        <w:t xml:space="preserve">From our understanding, it is possible that under certain </w:t>
      </w:r>
      <w:r w:rsidRPr="00937BAD">
        <w:t>circumstance</w:t>
      </w:r>
      <w:r>
        <w:t xml:space="preserve">s the NW reserves some dedicated SBFD resources for temporary usage when the channel state of certain UE is unstable. In other words, not all the SBFD resources within a cell should be cell-specific. However, </w:t>
      </w:r>
      <w:r w:rsidR="00F66D5A">
        <w:t>RAN1</w:t>
      </w:r>
      <w:r w:rsidR="006866D5">
        <w:t xml:space="preserve"> has not progressed further whether to support UE-specific configuration and thus we propose to wait.</w:t>
      </w:r>
    </w:p>
    <w:p w14:paraId="783C1C4D" w14:textId="4BDDD392" w:rsidR="00A2414B" w:rsidRPr="006866D5" w:rsidRDefault="006866D5" w:rsidP="006866D5">
      <w:pPr>
        <w:spacing w:after="120"/>
        <w:rPr>
          <w:b/>
        </w:rPr>
      </w:pPr>
      <w:r w:rsidRPr="006866D5">
        <w:rPr>
          <w:b/>
        </w:rPr>
        <w:t>Proposal 1: Wait for RAN1 further input for discussion on UE-specific configuration.</w:t>
      </w:r>
      <w:bookmarkStart w:id="10" w:name="_Hlk92538289"/>
    </w:p>
    <w:p w14:paraId="2E06918D" w14:textId="7471C6A0" w:rsidR="00A2414B" w:rsidRDefault="006866D5" w:rsidP="00A2414B">
      <w:pPr>
        <w:pStyle w:val="2"/>
      </w:pPr>
      <w:r>
        <w:t>CLI handling</w:t>
      </w:r>
    </w:p>
    <w:p w14:paraId="261CAFD9" w14:textId="65C48391" w:rsidR="0000776D" w:rsidRDefault="006866D5" w:rsidP="00B3204D">
      <w:pPr>
        <w:spacing w:after="120"/>
      </w:pPr>
      <w:r>
        <w:t xml:space="preserve">We understand that CLI measurement and reporting is of certain importance for SBFD operation. For every past RAN2 meeting, CLI related proposals are raised by companies. Yet it is still hard to start any meaningful discussion in RAN2 now according to the RAN1 progress so far. </w:t>
      </w:r>
      <w:r w:rsidR="00CC4C71">
        <w:t xml:space="preserve">We observe that RAN1 </w:t>
      </w:r>
      <w:r w:rsidR="003412ED">
        <w:t>continues to make</w:t>
      </w:r>
      <w:r w:rsidR="00CC4C71">
        <w:t xml:space="preserve"> progress on RAN2 related issues step by step every meeting</w:t>
      </w:r>
      <w:r w:rsidR="0000776D">
        <w:t>, e.g. [3]</w:t>
      </w:r>
      <w:r w:rsidR="00CC4C71">
        <w:t xml:space="preserve">. </w:t>
      </w:r>
    </w:p>
    <w:tbl>
      <w:tblPr>
        <w:tblStyle w:val="a7"/>
        <w:tblW w:w="0" w:type="auto"/>
        <w:tblLook w:val="04A0" w:firstRow="1" w:lastRow="0" w:firstColumn="1" w:lastColumn="0" w:noHBand="0" w:noVBand="1"/>
      </w:tblPr>
      <w:tblGrid>
        <w:gridCol w:w="9628"/>
      </w:tblGrid>
      <w:tr w:rsidR="0000776D" w14:paraId="24F1A6BA" w14:textId="77777777" w:rsidTr="0000776D">
        <w:tc>
          <w:tcPr>
            <w:tcW w:w="9628" w:type="dxa"/>
          </w:tcPr>
          <w:p w14:paraId="6595F87F" w14:textId="77777777" w:rsidR="0000776D" w:rsidRPr="00EC252D" w:rsidRDefault="0000776D" w:rsidP="0000776D">
            <w:pPr>
              <w:rPr>
                <w:rFonts w:cs="Times"/>
                <w:b/>
                <w:bCs/>
                <w:lang w:eastAsia="x-none"/>
              </w:rPr>
            </w:pPr>
            <w:r w:rsidRPr="00EC252D">
              <w:rPr>
                <w:rFonts w:cs="Times"/>
                <w:b/>
                <w:bCs/>
                <w:highlight w:val="green"/>
                <w:lang w:eastAsia="x-none"/>
              </w:rPr>
              <w:t>Agreement</w:t>
            </w:r>
          </w:p>
          <w:p w14:paraId="456B128D" w14:textId="77777777" w:rsidR="0000776D" w:rsidRPr="00EC252D" w:rsidRDefault="0000776D" w:rsidP="0000776D">
            <w:pPr>
              <w:adjustRightInd w:val="0"/>
              <w:rPr>
                <w:rFonts w:cs="Times"/>
              </w:rPr>
            </w:pPr>
            <w:r w:rsidRPr="0000776D">
              <w:rPr>
                <w:rFonts w:cs="Times"/>
                <w:highlight w:val="yellow"/>
              </w:rPr>
              <w:t>For aperiodic L1 CLI-RSSI/CLI-SRS-RSRP reporting on PUSCH</w:t>
            </w:r>
            <w:r w:rsidRPr="00EC252D">
              <w:rPr>
                <w:rFonts w:cs="Times"/>
              </w:rPr>
              <w:t xml:space="preserve"> based on a set of periodic CLI measurement </w:t>
            </w:r>
            <w:r w:rsidRPr="00EC252D">
              <w:rPr>
                <w:rFonts w:cs="Times"/>
              </w:rPr>
              <w:lastRenderedPageBreak/>
              <w:t xml:space="preserve">resources, </w:t>
            </w:r>
            <w:r w:rsidRPr="00EC252D">
              <w:rPr>
                <w:rFonts w:eastAsia="宋体" w:cs="Times"/>
              </w:rPr>
              <w:t xml:space="preserve">the TCI state(s) with QCL typeD for the CLI measurement resources in the </w:t>
            </w:r>
            <w:r w:rsidRPr="00EC252D">
              <w:rPr>
                <w:rFonts w:cs="Times"/>
              </w:rPr>
              <w:t xml:space="preserve">periodic CLI measurement resource set </w:t>
            </w:r>
            <w:r w:rsidRPr="00EC252D">
              <w:rPr>
                <w:rFonts w:eastAsia="宋体" w:cs="Times"/>
              </w:rPr>
              <w:t>are configured per CLI measurement resource (either for all resources in the set or none) by higher-layer parameter</w:t>
            </w:r>
          </w:p>
          <w:p w14:paraId="37B39313" w14:textId="77777777" w:rsidR="0000776D" w:rsidRPr="00EC252D" w:rsidRDefault="0000776D" w:rsidP="0000776D">
            <w:pPr>
              <w:pStyle w:val="aa"/>
              <w:widowControl/>
              <w:numPr>
                <w:ilvl w:val="0"/>
                <w:numId w:val="19"/>
              </w:numPr>
              <w:tabs>
                <w:tab w:val="left" w:pos="0"/>
              </w:tabs>
              <w:suppressAutoHyphens/>
              <w:snapToGrid w:val="0"/>
              <w:ind w:firstLineChars="0"/>
              <w:rPr>
                <w:rFonts w:cs="Times"/>
              </w:rPr>
            </w:pPr>
            <w:r w:rsidRPr="00EC252D">
              <w:rPr>
                <w:rFonts w:cs="Times"/>
                <w:lang w:eastAsia="sv-SE"/>
              </w:rPr>
              <w:t xml:space="preserve">For each </w:t>
            </w:r>
            <w:r w:rsidRPr="00EC252D">
              <w:rPr>
                <w:rFonts w:cs="Times"/>
              </w:rPr>
              <w:t xml:space="preserve">periodic </w:t>
            </w:r>
            <w:r w:rsidRPr="00EC252D">
              <w:rPr>
                <w:rFonts w:cs="Times"/>
                <w:lang w:eastAsia="sv-SE"/>
              </w:rPr>
              <w:t xml:space="preserve">CLI measurement resource, </w:t>
            </w:r>
            <w:r w:rsidRPr="00EC252D">
              <w:rPr>
                <w:rFonts w:cs="Times"/>
              </w:rPr>
              <w:t>this higher-layer parameter</w:t>
            </w:r>
            <w:r w:rsidRPr="00EC252D">
              <w:rPr>
                <w:rFonts w:cs="Times"/>
                <w:lang w:eastAsia="sv-SE"/>
              </w:rPr>
              <w:t xml:space="preserve"> provides a reference to one </w:t>
            </w:r>
            <w:r w:rsidRPr="00EC252D">
              <w:rPr>
                <w:rFonts w:cs="Times"/>
                <w:i/>
                <w:lang w:eastAsia="sv-SE"/>
              </w:rPr>
              <w:t xml:space="preserve">TCI-State </w:t>
            </w:r>
            <w:r w:rsidRPr="00EC252D">
              <w:rPr>
                <w:rFonts w:cs="Times"/>
                <w:lang w:eastAsia="sv-SE"/>
              </w:rPr>
              <w:t>in TCI-States for providing the QCL source and QCL typeD.</w:t>
            </w:r>
          </w:p>
          <w:p w14:paraId="7F1E104C" w14:textId="77777777" w:rsidR="0000776D" w:rsidRPr="00EC252D" w:rsidRDefault="0000776D" w:rsidP="0000776D">
            <w:pPr>
              <w:pStyle w:val="aa"/>
              <w:widowControl/>
              <w:numPr>
                <w:ilvl w:val="0"/>
                <w:numId w:val="19"/>
              </w:numPr>
              <w:tabs>
                <w:tab w:val="left" w:pos="0"/>
              </w:tabs>
              <w:suppressAutoHyphens/>
              <w:snapToGrid w:val="0"/>
              <w:ind w:firstLineChars="0"/>
              <w:rPr>
                <w:rFonts w:cs="Times"/>
              </w:rPr>
            </w:pPr>
            <w:r w:rsidRPr="00EC252D">
              <w:rPr>
                <w:rFonts w:cs="Times"/>
              </w:rPr>
              <w:t>If the TCI state is not configured, the UE QCL assumptions are the default rules agreed in RAN1#118bis</w:t>
            </w:r>
          </w:p>
          <w:p w14:paraId="3F642FFE" w14:textId="77777777" w:rsidR="0000776D" w:rsidRPr="00EC252D" w:rsidRDefault="0000776D" w:rsidP="0000776D">
            <w:pPr>
              <w:adjustRightInd w:val="0"/>
              <w:rPr>
                <w:rFonts w:cs="Times"/>
                <w:lang w:eastAsia="ko-KR"/>
              </w:rPr>
            </w:pPr>
            <w:r w:rsidRPr="00EC252D">
              <w:rPr>
                <w:rFonts w:cs="Times"/>
              </w:rPr>
              <w:t>For aperiodic L1 CLI-RSSI/CLI-SRS-RSRP reporting on PUSCH based on a set of semi-persistent CLI measurement resources, t</w:t>
            </w:r>
            <w:r w:rsidRPr="00EC252D">
              <w:rPr>
                <w:rFonts w:cs="Times"/>
                <w:lang w:eastAsia="ko-KR"/>
              </w:rPr>
              <w:t xml:space="preserve">he gNB may activate and deactivate the configured semi-persistent CLI measurement resource sets by sending a new </w:t>
            </w:r>
            <w:r w:rsidRPr="00EC252D">
              <w:rPr>
                <w:rFonts w:cs="Times"/>
              </w:rPr>
              <w:t>SP</w:t>
            </w:r>
            <w:r w:rsidRPr="00EC252D">
              <w:rPr>
                <w:rFonts w:cs="Times"/>
                <w:lang w:eastAsia="ko-KR"/>
              </w:rPr>
              <w:t xml:space="preserve"> CLI Measurement Resource Set Activation/Deactivation MAC CE</w:t>
            </w:r>
          </w:p>
          <w:p w14:paraId="0191EAD6" w14:textId="77777777" w:rsidR="0000776D" w:rsidRPr="00EC252D" w:rsidRDefault="0000776D" w:rsidP="0000776D">
            <w:pPr>
              <w:pStyle w:val="aa"/>
              <w:widowControl/>
              <w:numPr>
                <w:ilvl w:val="0"/>
                <w:numId w:val="19"/>
              </w:numPr>
              <w:tabs>
                <w:tab w:val="left" w:pos="0"/>
              </w:tabs>
              <w:suppressAutoHyphens/>
              <w:snapToGrid w:val="0"/>
              <w:ind w:firstLineChars="0"/>
              <w:rPr>
                <w:rFonts w:cs="Times"/>
              </w:rPr>
            </w:pPr>
            <w:r w:rsidRPr="00EC252D">
              <w:rPr>
                <w:rFonts w:cs="Times"/>
                <w:lang w:eastAsia="ko-KR"/>
              </w:rPr>
              <w:t>TCI state ID</w:t>
            </w:r>
            <w:r w:rsidRPr="00EC252D">
              <w:rPr>
                <w:rFonts w:cs="Times"/>
                <w:vertAlign w:val="subscript"/>
                <w:lang w:eastAsia="ko-KR"/>
              </w:rPr>
              <w:t>i</w:t>
            </w:r>
            <w:r w:rsidRPr="00EC252D">
              <w:rPr>
                <w:rFonts w:cs="Times"/>
                <w:lang w:eastAsia="ko-KR"/>
              </w:rPr>
              <w:t xml:space="preserve"> field is included in the new MAC CE, </w:t>
            </w:r>
            <w:r w:rsidRPr="00EC252D">
              <w:rPr>
                <w:rFonts w:cs="Times"/>
              </w:rPr>
              <w:t xml:space="preserve">which is used as typeD QCL source for the CLI measurement resource within the </w:t>
            </w:r>
            <w:r w:rsidRPr="00EC252D">
              <w:rPr>
                <w:rFonts w:cs="Times"/>
                <w:lang w:eastAsia="ko-KR"/>
              </w:rPr>
              <w:t xml:space="preserve">Semi Persistent </w:t>
            </w:r>
            <w:r w:rsidRPr="00EC252D">
              <w:rPr>
                <w:rFonts w:cs="Times"/>
              </w:rPr>
              <w:t>CLI measurement resource set. Either all TCI state ID fields are present or none.</w:t>
            </w:r>
          </w:p>
          <w:p w14:paraId="55EAB2C3" w14:textId="77777777" w:rsidR="0000776D" w:rsidRPr="00EC252D" w:rsidRDefault="0000776D" w:rsidP="0000776D">
            <w:pPr>
              <w:pStyle w:val="aa"/>
              <w:widowControl/>
              <w:numPr>
                <w:ilvl w:val="0"/>
                <w:numId w:val="19"/>
              </w:numPr>
              <w:tabs>
                <w:tab w:val="left" w:pos="0"/>
              </w:tabs>
              <w:suppressAutoHyphens/>
              <w:snapToGrid w:val="0"/>
              <w:ind w:firstLineChars="0"/>
              <w:rPr>
                <w:rFonts w:cs="Times"/>
              </w:rPr>
            </w:pPr>
            <w:r w:rsidRPr="00EC252D">
              <w:rPr>
                <w:rFonts w:cs="Times"/>
              </w:rPr>
              <w:t xml:space="preserve">If the </w:t>
            </w:r>
            <w:r w:rsidRPr="00EC252D">
              <w:rPr>
                <w:rFonts w:cs="Times"/>
                <w:lang w:eastAsia="ko-KR"/>
              </w:rPr>
              <w:t>TCI state ID</w:t>
            </w:r>
            <w:r w:rsidRPr="00EC252D">
              <w:rPr>
                <w:rFonts w:cs="Times"/>
              </w:rPr>
              <w:t xml:space="preserve"> field(s) are absent, the UE QCL assumptions are the default rules agreed in RAN1#118bis</w:t>
            </w:r>
          </w:p>
          <w:p w14:paraId="27D8C453" w14:textId="77777777" w:rsidR="0000776D" w:rsidRPr="00EC252D" w:rsidRDefault="0000776D" w:rsidP="0000776D">
            <w:pPr>
              <w:rPr>
                <w:rFonts w:cs="Times"/>
                <w:b/>
                <w:bCs/>
                <w:iCs/>
                <w:color w:val="000000" w:themeColor="text1"/>
              </w:rPr>
            </w:pPr>
            <w:r w:rsidRPr="00905218">
              <w:rPr>
                <w:rFonts w:cs="Times"/>
                <w:b/>
                <w:bCs/>
                <w:iCs/>
                <w:color w:val="000000" w:themeColor="text1"/>
              </w:rPr>
              <w:t>Conc</w:t>
            </w:r>
            <w:r>
              <w:rPr>
                <w:rFonts w:cs="Times"/>
                <w:b/>
                <w:bCs/>
                <w:iCs/>
                <w:color w:val="000000" w:themeColor="text1"/>
              </w:rPr>
              <w:t>l</w:t>
            </w:r>
            <w:r w:rsidRPr="00905218">
              <w:rPr>
                <w:rFonts w:cs="Times"/>
                <w:b/>
                <w:bCs/>
                <w:iCs/>
                <w:color w:val="000000" w:themeColor="text1"/>
              </w:rPr>
              <w:t>usion</w:t>
            </w:r>
          </w:p>
          <w:p w14:paraId="4C9C583B" w14:textId="3FE5248D" w:rsidR="0000776D" w:rsidRDefault="0000776D" w:rsidP="0000776D">
            <w:pPr>
              <w:tabs>
                <w:tab w:val="left" w:pos="0"/>
              </w:tabs>
            </w:pPr>
            <w:r w:rsidRPr="0000776D">
              <w:rPr>
                <w:highlight w:val="yellow"/>
              </w:rPr>
              <w:t>There is no RAN1 consensus to support aperiodic CLI reporting on PUCCH in Rel-19</w:t>
            </w:r>
          </w:p>
        </w:tc>
      </w:tr>
    </w:tbl>
    <w:p w14:paraId="42BC500A" w14:textId="3592D353" w:rsidR="00B3204D" w:rsidRDefault="00CC4C71" w:rsidP="0000776D">
      <w:pPr>
        <w:spacing w:before="120" w:after="120"/>
      </w:pPr>
      <w:r>
        <w:lastRenderedPageBreak/>
        <w:t>Since there is not any CLI handling related topic that can be observed to make conclusion in RAN2</w:t>
      </w:r>
      <w:r w:rsidR="006866D5">
        <w:t xml:space="preserve">, we propose </w:t>
      </w:r>
      <w:r w:rsidR="0000776D">
        <w:t xml:space="preserve">RAN2 </w:t>
      </w:r>
      <w:r w:rsidR="006866D5">
        <w:t xml:space="preserve">to wait for RAN1 LS </w:t>
      </w:r>
      <w:r w:rsidR="0000776D">
        <w:t>if any for starting discussion on CLI handling</w:t>
      </w:r>
      <w:r w:rsidR="006866D5">
        <w:t>.</w:t>
      </w:r>
    </w:p>
    <w:p w14:paraId="6A65D556" w14:textId="1CCE6FA2" w:rsidR="006866D5" w:rsidRPr="00CC4C71" w:rsidRDefault="006866D5" w:rsidP="00B3204D">
      <w:pPr>
        <w:spacing w:after="120"/>
        <w:rPr>
          <w:b/>
        </w:rPr>
      </w:pPr>
      <w:r w:rsidRPr="006866D5">
        <w:rPr>
          <w:b/>
        </w:rPr>
        <w:t xml:space="preserve">Proposal </w:t>
      </w:r>
      <w:r>
        <w:rPr>
          <w:b/>
        </w:rPr>
        <w:t>2</w:t>
      </w:r>
      <w:r w:rsidRPr="006866D5">
        <w:rPr>
          <w:b/>
        </w:rPr>
        <w:t xml:space="preserve">: Wait for RAN1 </w:t>
      </w:r>
      <w:r>
        <w:rPr>
          <w:b/>
        </w:rPr>
        <w:t>LS</w:t>
      </w:r>
      <w:r w:rsidR="00CC4C71">
        <w:rPr>
          <w:b/>
        </w:rPr>
        <w:t xml:space="preserve"> if any</w:t>
      </w:r>
      <w:r>
        <w:rPr>
          <w:b/>
        </w:rPr>
        <w:t xml:space="preserve"> on CLI (along with related parameter list)</w:t>
      </w:r>
      <w:r w:rsidRPr="006866D5">
        <w:rPr>
          <w:b/>
        </w:rPr>
        <w:t xml:space="preserve"> for discussion on </w:t>
      </w:r>
      <w:r>
        <w:rPr>
          <w:b/>
        </w:rPr>
        <w:t>CLI handling</w:t>
      </w:r>
      <w:r w:rsidRPr="006866D5">
        <w:rPr>
          <w:b/>
        </w:rPr>
        <w:t>.</w:t>
      </w:r>
    </w:p>
    <w:bookmarkEnd w:id="10"/>
    <w:p w14:paraId="74CDD6C6" w14:textId="77777777" w:rsidR="001A25FC" w:rsidRDefault="001A25FC" w:rsidP="00541641">
      <w:pPr>
        <w:pBdr>
          <w:bottom w:val="single" w:sz="12" w:space="1" w:color="auto"/>
        </w:pBdr>
      </w:pPr>
    </w:p>
    <w:p w14:paraId="347555DC" w14:textId="0FFFED12" w:rsidR="00541641" w:rsidRDefault="00541641" w:rsidP="00541641">
      <w:pPr>
        <w:pStyle w:val="1"/>
      </w:pPr>
      <w:r>
        <w:t>Conclusion</w:t>
      </w:r>
    </w:p>
    <w:p w14:paraId="2CA5C5B5" w14:textId="381254DB" w:rsidR="00541641" w:rsidRDefault="00541641" w:rsidP="00541641">
      <w:pPr>
        <w:pStyle w:val="a8"/>
        <w:rPr>
          <w:rFonts w:eastAsia="宋体"/>
          <w:lang w:eastAsia="zh-CN"/>
        </w:rPr>
      </w:pPr>
      <w:r>
        <w:rPr>
          <w:rFonts w:eastAsia="宋体"/>
          <w:lang w:eastAsia="zh-CN"/>
        </w:rPr>
        <w:t>Based on the discussion, we have the following observation and proposals:</w:t>
      </w:r>
    </w:p>
    <w:p w14:paraId="0103DFA4" w14:textId="77777777" w:rsidR="006866D5" w:rsidRPr="006866D5" w:rsidRDefault="006866D5" w:rsidP="006866D5">
      <w:pPr>
        <w:spacing w:after="120"/>
        <w:rPr>
          <w:b/>
        </w:rPr>
      </w:pPr>
      <w:r w:rsidRPr="006866D5">
        <w:rPr>
          <w:b/>
        </w:rPr>
        <w:t>Proposal 1: Wait for RAN1 further input for discussion on UE-specific configuration.</w:t>
      </w:r>
    </w:p>
    <w:p w14:paraId="324E238F" w14:textId="5B426A46" w:rsidR="000B47AC" w:rsidRPr="006866D5" w:rsidRDefault="006866D5" w:rsidP="006866D5">
      <w:pPr>
        <w:spacing w:after="120"/>
        <w:rPr>
          <w:b/>
        </w:rPr>
      </w:pPr>
      <w:r w:rsidRPr="006866D5">
        <w:rPr>
          <w:b/>
        </w:rPr>
        <w:t xml:space="preserve">Proposal </w:t>
      </w:r>
      <w:r>
        <w:rPr>
          <w:b/>
        </w:rPr>
        <w:t>2</w:t>
      </w:r>
      <w:r w:rsidRPr="006866D5">
        <w:rPr>
          <w:b/>
        </w:rPr>
        <w:t xml:space="preserve">: </w:t>
      </w:r>
      <w:r w:rsidR="00CC4C71" w:rsidRPr="006866D5">
        <w:rPr>
          <w:b/>
        </w:rPr>
        <w:t xml:space="preserve">Wait for RAN1 </w:t>
      </w:r>
      <w:r w:rsidR="00CC4C71">
        <w:rPr>
          <w:b/>
        </w:rPr>
        <w:t>LS if any on CLI (along with related parameter list)</w:t>
      </w:r>
      <w:r w:rsidR="00CC4C71" w:rsidRPr="006866D5">
        <w:rPr>
          <w:b/>
        </w:rPr>
        <w:t xml:space="preserve"> for discussion on </w:t>
      </w:r>
      <w:r w:rsidR="00CC4C71">
        <w:rPr>
          <w:b/>
        </w:rPr>
        <w:t>CLI handling</w:t>
      </w:r>
      <w:r w:rsidR="00CC4C71" w:rsidRPr="006866D5">
        <w:rPr>
          <w:b/>
        </w:rPr>
        <w:t>.</w:t>
      </w:r>
    </w:p>
    <w:p w14:paraId="411BF479" w14:textId="77777777" w:rsidR="00AF48F0" w:rsidRPr="00AF48F0" w:rsidRDefault="00AF48F0" w:rsidP="003A2AEA">
      <w:pPr>
        <w:pBdr>
          <w:bottom w:val="single" w:sz="12" w:space="1" w:color="auto"/>
        </w:pBdr>
        <w:rPr>
          <w:b/>
          <w:szCs w:val="20"/>
        </w:rPr>
      </w:pPr>
    </w:p>
    <w:p w14:paraId="097CCED1" w14:textId="0E11BEE9" w:rsidR="00541641" w:rsidRDefault="00541641" w:rsidP="00541641">
      <w:pPr>
        <w:pStyle w:val="1"/>
      </w:pPr>
      <w:r>
        <w:t>References</w:t>
      </w:r>
    </w:p>
    <w:p w14:paraId="1191C98D" w14:textId="169A4C94" w:rsidR="00541641" w:rsidRPr="00E14384" w:rsidRDefault="001426A6" w:rsidP="00541641">
      <w:pPr>
        <w:pStyle w:val="aa"/>
        <w:widowControl/>
        <w:numPr>
          <w:ilvl w:val="0"/>
          <w:numId w:val="13"/>
        </w:numPr>
        <w:ind w:firstLineChars="0"/>
        <w:jc w:val="left"/>
        <w:rPr>
          <w:rFonts w:ascii="Times New Roman" w:hAnsi="Times New Roman"/>
          <w:sz w:val="20"/>
          <w:szCs w:val="20"/>
        </w:rPr>
      </w:pPr>
      <w:r w:rsidRPr="002C0715">
        <w:rPr>
          <w:rFonts w:ascii="Times New Roman" w:hAnsi="Times New Roman"/>
          <w:sz w:val="20"/>
          <w:szCs w:val="20"/>
        </w:rPr>
        <w:t>R2-2410912</w:t>
      </w:r>
      <w:r w:rsidRPr="002C0715">
        <w:rPr>
          <w:rFonts w:ascii="Times New Roman" w:hAnsi="Times New Roman"/>
          <w:sz w:val="20"/>
          <w:szCs w:val="20"/>
        </w:rPr>
        <w:tab/>
        <w:t>Rel-18 MIMO, Rel-19 MIMO, LPWUS, and SBFD</w:t>
      </w:r>
    </w:p>
    <w:p w14:paraId="34323547" w14:textId="61ADF497" w:rsidR="00A2414B" w:rsidRPr="003A3640" w:rsidRDefault="00937BAD" w:rsidP="00A2414B">
      <w:pPr>
        <w:pStyle w:val="aa"/>
        <w:widowControl/>
        <w:numPr>
          <w:ilvl w:val="0"/>
          <w:numId w:val="13"/>
        </w:numPr>
        <w:ind w:firstLineChars="0"/>
        <w:jc w:val="left"/>
        <w:rPr>
          <w:rFonts w:ascii="Times New Roman" w:hAnsi="Times New Roman"/>
          <w:color w:val="000000"/>
          <w:kern w:val="0"/>
          <w:sz w:val="20"/>
          <w:szCs w:val="20"/>
        </w:rPr>
      </w:pPr>
      <w:r w:rsidRPr="00937BAD">
        <w:rPr>
          <w:rFonts w:ascii="Times New Roman" w:hAnsi="Times New Roman"/>
          <w:sz w:val="20"/>
          <w:szCs w:val="20"/>
        </w:rPr>
        <w:t>R2-2407572</w:t>
      </w:r>
      <w:r w:rsidRPr="00937BAD">
        <w:rPr>
          <w:rFonts w:ascii="Times New Roman" w:hAnsi="Times New Roman"/>
          <w:sz w:val="20"/>
          <w:szCs w:val="20"/>
        </w:rPr>
        <w:tab/>
        <w:t>Report from session on R18 MIMOevo, R18 MUSIM, and R19 LP-WUS</w:t>
      </w:r>
      <w:r w:rsidRPr="00937BAD">
        <w:rPr>
          <w:rFonts w:ascii="Times New Roman" w:hAnsi="Times New Roman"/>
          <w:sz w:val="20"/>
          <w:szCs w:val="20"/>
        </w:rPr>
        <w:tab/>
      </w:r>
    </w:p>
    <w:p w14:paraId="698D3C97" w14:textId="6B5ADCBA" w:rsidR="003A3640" w:rsidRPr="006866D5" w:rsidRDefault="003A3640" w:rsidP="00A2414B">
      <w:pPr>
        <w:pStyle w:val="aa"/>
        <w:widowControl/>
        <w:numPr>
          <w:ilvl w:val="0"/>
          <w:numId w:val="13"/>
        </w:numPr>
        <w:ind w:firstLineChars="0"/>
        <w:jc w:val="left"/>
        <w:rPr>
          <w:rFonts w:ascii="Times New Roman" w:hAnsi="Times New Roman"/>
          <w:color w:val="000000"/>
          <w:kern w:val="0"/>
          <w:sz w:val="20"/>
          <w:szCs w:val="20"/>
        </w:rPr>
      </w:pPr>
      <w:r>
        <w:rPr>
          <w:rFonts w:ascii="Times New Roman" w:hAnsi="Times New Roman"/>
          <w:color w:val="000000"/>
          <w:kern w:val="0"/>
          <w:sz w:val="20"/>
          <w:szCs w:val="20"/>
        </w:rPr>
        <w:t>R1#119 meeting minutes</w:t>
      </w:r>
    </w:p>
    <w:sectPr w:rsidR="003A3640" w:rsidRPr="006866D5" w:rsidSect="00F27036">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AC59BE" w14:textId="77777777" w:rsidR="00516E01" w:rsidRDefault="00516E01" w:rsidP="003E7FE5">
      <w:r>
        <w:separator/>
      </w:r>
    </w:p>
  </w:endnote>
  <w:endnote w:type="continuationSeparator" w:id="0">
    <w:p w14:paraId="26523060" w14:textId="77777777" w:rsidR="00516E01" w:rsidRDefault="00516E01" w:rsidP="003E7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FB21E6" w14:textId="77777777" w:rsidR="00516E01" w:rsidRDefault="00516E01" w:rsidP="003E7FE5">
      <w:r>
        <w:separator/>
      </w:r>
    </w:p>
  </w:footnote>
  <w:footnote w:type="continuationSeparator" w:id="0">
    <w:p w14:paraId="75A21EFB" w14:textId="77777777" w:rsidR="00516E01" w:rsidRDefault="00516E01" w:rsidP="003E7F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EC52BC6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DDE2F35"/>
    <w:multiLevelType w:val="multilevel"/>
    <w:tmpl w:val="0DDE2F35"/>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7D6850"/>
    <w:multiLevelType w:val="hybridMultilevel"/>
    <w:tmpl w:val="3B50C3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BC4FCA"/>
    <w:multiLevelType w:val="multilevel"/>
    <w:tmpl w:val="1ABC4FCA"/>
    <w:lvl w:ilvl="0">
      <w:start w:val="1"/>
      <w:numFmt w:val="decimal"/>
      <w:lvlText w:val="Proposal %1"/>
      <w:lvlJc w:val="left"/>
      <w:pPr>
        <w:ind w:left="132"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411879AB"/>
    <w:multiLevelType w:val="hybridMultilevel"/>
    <w:tmpl w:val="AA38BA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4AA381C"/>
    <w:multiLevelType w:val="hybridMultilevel"/>
    <w:tmpl w:val="9658312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1F415D"/>
    <w:multiLevelType w:val="multilevel"/>
    <w:tmpl w:val="F14EC5B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pStyle w:val="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15:restartNumberingAfterBreak="0">
    <w:nsid w:val="68491546"/>
    <w:multiLevelType w:val="multilevel"/>
    <w:tmpl w:val="68491546"/>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13"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BD34F3B"/>
    <w:multiLevelType w:val="multilevel"/>
    <w:tmpl w:val="6BD34F3B"/>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6EE511DF"/>
    <w:multiLevelType w:val="multilevel"/>
    <w:tmpl w:val="6EE511DF"/>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13"/>
  </w:num>
  <w:num w:numId="3">
    <w:abstractNumId w:val="9"/>
  </w:num>
  <w:num w:numId="4">
    <w:abstractNumId w:val="2"/>
  </w:num>
  <w:num w:numId="5">
    <w:abstractNumId w:val="15"/>
  </w:num>
  <w:num w:numId="6">
    <w:abstractNumId w:val="14"/>
  </w:num>
  <w:num w:numId="7">
    <w:abstractNumId w:val="8"/>
  </w:num>
  <w:num w:numId="8">
    <w:abstractNumId w:val="4"/>
  </w:num>
  <w:num w:numId="9">
    <w:abstractNumId w:val="17"/>
  </w:num>
  <w:num w:numId="10">
    <w:abstractNumId w:val="7"/>
  </w:num>
  <w:num w:numId="11">
    <w:abstractNumId w:val="12"/>
  </w:num>
  <w:num w:numId="12">
    <w:abstractNumId w:val="5"/>
  </w:num>
  <w:num w:numId="13">
    <w:abstractNumId w:val="18"/>
  </w:num>
  <w:num w:numId="14">
    <w:abstractNumId w:val="3"/>
  </w:num>
  <w:num w:numId="15">
    <w:abstractNumId w:val="10"/>
  </w:num>
  <w:num w:numId="16">
    <w:abstractNumId w:val="1"/>
  </w:num>
  <w:num w:numId="17">
    <w:abstractNumId w:val="0"/>
  </w:num>
  <w:num w:numId="18">
    <w:abstractNumId w:val="16"/>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7F6"/>
    <w:rsid w:val="0000776D"/>
    <w:rsid w:val="00013CA5"/>
    <w:rsid w:val="00034AE9"/>
    <w:rsid w:val="000444C5"/>
    <w:rsid w:val="00050EF2"/>
    <w:rsid w:val="0006132B"/>
    <w:rsid w:val="00077CB0"/>
    <w:rsid w:val="000A3A3B"/>
    <w:rsid w:val="000B47AC"/>
    <w:rsid w:val="000E171D"/>
    <w:rsid w:val="000E758D"/>
    <w:rsid w:val="000F0640"/>
    <w:rsid w:val="001121CD"/>
    <w:rsid w:val="001129D4"/>
    <w:rsid w:val="001410D9"/>
    <w:rsid w:val="001426A6"/>
    <w:rsid w:val="001445FB"/>
    <w:rsid w:val="001448D5"/>
    <w:rsid w:val="0016785A"/>
    <w:rsid w:val="0017273B"/>
    <w:rsid w:val="00194C84"/>
    <w:rsid w:val="001A25FC"/>
    <w:rsid w:val="001A2E65"/>
    <w:rsid w:val="001A5E91"/>
    <w:rsid w:val="00211D99"/>
    <w:rsid w:val="00214A6C"/>
    <w:rsid w:val="002541C7"/>
    <w:rsid w:val="0026661A"/>
    <w:rsid w:val="00284C62"/>
    <w:rsid w:val="002855E3"/>
    <w:rsid w:val="00292F23"/>
    <w:rsid w:val="002A4CB7"/>
    <w:rsid w:val="002A5FBD"/>
    <w:rsid w:val="002B1637"/>
    <w:rsid w:val="002B351A"/>
    <w:rsid w:val="002C273C"/>
    <w:rsid w:val="002C4919"/>
    <w:rsid w:val="002E7299"/>
    <w:rsid w:val="003144E6"/>
    <w:rsid w:val="003153AB"/>
    <w:rsid w:val="003412ED"/>
    <w:rsid w:val="00343E37"/>
    <w:rsid w:val="003777D8"/>
    <w:rsid w:val="0038200A"/>
    <w:rsid w:val="00385BCD"/>
    <w:rsid w:val="00386243"/>
    <w:rsid w:val="00392CF2"/>
    <w:rsid w:val="00394D3B"/>
    <w:rsid w:val="003A2AEA"/>
    <w:rsid w:val="003A3640"/>
    <w:rsid w:val="003B4E47"/>
    <w:rsid w:val="003E7FE5"/>
    <w:rsid w:val="003F5429"/>
    <w:rsid w:val="004229EB"/>
    <w:rsid w:val="00427623"/>
    <w:rsid w:val="004526A5"/>
    <w:rsid w:val="004A21A1"/>
    <w:rsid w:val="004D0653"/>
    <w:rsid w:val="004E29CA"/>
    <w:rsid w:val="004F599D"/>
    <w:rsid w:val="004F773B"/>
    <w:rsid w:val="00500EFE"/>
    <w:rsid w:val="005017F6"/>
    <w:rsid w:val="00516E01"/>
    <w:rsid w:val="00536C5B"/>
    <w:rsid w:val="00541641"/>
    <w:rsid w:val="0055188C"/>
    <w:rsid w:val="00572C05"/>
    <w:rsid w:val="005A680C"/>
    <w:rsid w:val="005C100D"/>
    <w:rsid w:val="00600071"/>
    <w:rsid w:val="006011D9"/>
    <w:rsid w:val="00624E50"/>
    <w:rsid w:val="00627F15"/>
    <w:rsid w:val="006419F8"/>
    <w:rsid w:val="00656556"/>
    <w:rsid w:val="00670BA2"/>
    <w:rsid w:val="00675CA4"/>
    <w:rsid w:val="006866D5"/>
    <w:rsid w:val="00690A1F"/>
    <w:rsid w:val="006B0026"/>
    <w:rsid w:val="00701B54"/>
    <w:rsid w:val="0073196B"/>
    <w:rsid w:val="00756311"/>
    <w:rsid w:val="00762D81"/>
    <w:rsid w:val="00775F8A"/>
    <w:rsid w:val="007801CA"/>
    <w:rsid w:val="007933C2"/>
    <w:rsid w:val="007B68E3"/>
    <w:rsid w:val="007C1459"/>
    <w:rsid w:val="007C501E"/>
    <w:rsid w:val="007C761D"/>
    <w:rsid w:val="007E174A"/>
    <w:rsid w:val="007E197F"/>
    <w:rsid w:val="00804755"/>
    <w:rsid w:val="008158E4"/>
    <w:rsid w:val="00831490"/>
    <w:rsid w:val="008A0860"/>
    <w:rsid w:val="008A52CB"/>
    <w:rsid w:val="008D6FFA"/>
    <w:rsid w:val="008E08F7"/>
    <w:rsid w:val="008F4F46"/>
    <w:rsid w:val="00913ACC"/>
    <w:rsid w:val="0091483E"/>
    <w:rsid w:val="009320AD"/>
    <w:rsid w:val="00937BAD"/>
    <w:rsid w:val="00970C8D"/>
    <w:rsid w:val="00977917"/>
    <w:rsid w:val="00987FD6"/>
    <w:rsid w:val="009A4A8D"/>
    <w:rsid w:val="009A760A"/>
    <w:rsid w:val="009B4524"/>
    <w:rsid w:val="009B7AAC"/>
    <w:rsid w:val="009C2B9D"/>
    <w:rsid w:val="009D02D9"/>
    <w:rsid w:val="009D20AB"/>
    <w:rsid w:val="009F4655"/>
    <w:rsid w:val="00A03F0A"/>
    <w:rsid w:val="00A05584"/>
    <w:rsid w:val="00A2414B"/>
    <w:rsid w:val="00A36B0F"/>
    <w:rsid w:val="00A93A63"/>
    <w:rsid w:val="00A95FAE"/>
    <w:rsid w:val="00A9772D"/>
    <w:rsid w:val="00AD031B"/>
    <w:rsid w:val="00AF48F0"/>
    <w:rsid w:val="00AF4CE4"/>
    <w:rsid w:val="00B1430E"/>
    <w:rsid w:val="00B22A4A"/>
    <w:rsid w:val="00B3204D"/>
    <w:rsid w:val="00B4348E"/>
    <w:rsid w:val="00B446DC"/>
    <w:rsid w:val="00B446F1"/>
    <w:rsid w:val="00B868C1"/>
    <w:rsid w:val="00BA57C4"/>
    <w:rsid w:val="00BA70E1"/>
    <w:rsid w:val="00BF43BA"/>
    <w:rsid w:val="00C052EE"/>
    <w:rsid w:val="00C06DD9"/>
    <w:rsid w:val="00C16AE4"/>
    <w:rsid w:val="00C460E9"/>
    <w:rsid w:val="00C5244F"/>
    <w:rsid w:val="00C57EB4"/>
    <w:rsid w:val="00C7419D"/>
    <w:rsid w:val="00CC4C71"/>
    <w:rsid w:val="00CD02FB"/>
    <w:rsid w:val="00CF4EDB"/>
    <w:rsid w:val="00D0686A"/>
    <w:rsid w:val="00D114AE"/>
    <w:rsid w:val="00D62CF7"/>
    <w:rsid w:val="00D801CB"/>
    <w:rsid w:val="00D8388D"/>
    <w:rsid w:val="00D97559"/>
    <w:rsid w:val="00DA6D01"/>
    <w:rsid w:val="00DC71A7"/>
    <w:rsid w:val="00DE717C"/>
    <w:rsid w:val="00DE742A"/>
    <w:rsid w:val="00DF7126"/>
    <w:rsid w:val="00E14384"/>
    <w:rsid w:val="00E165F2"/>
    <w:rsid w:val="00E16EEA"/>
    <w:rsid w:val="00E3582D"/>
    <w:rsid w:val="00E443C4"/>
    <w:rsid w:val="00E871C0"/>
    <w:rsid w:val="00E87241"/>
    <w:rsid w:val="00E95E8A"/>
    <w:rsid w:val="00EB2590"/>
    <w:rsid w:val="00EF37B8"/>
    <w:rsid w:val="00F20B0A"/>
    <w:rsid w:val="00F27036"/>
    <w:rsid w:val="00F46F52"/>
    <w:rsid w:val="00F66CFB"/>
    <w:rsid w:val="00F66D5A"/>
    <w:rsid w:val="00F8561D"/>
    <w:rsid w:val="00FA2A01"/>
    <w:rsid w:val="00FC37D6"/>
    <w:rsid w:val="00FE1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FB237"/>
  <w15:chartTrackingRefBased/>
  <w15:docId w15:val="{053B47CD-ED44-4D19-9D6A-C0C937DE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kern w:val="2"/>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E7FE5"/>
    <w:pPr>
      <w:widowControl w:val="0"/>
      <w:jc w:val="both"/>
    </w:pPr>
  </w:style>
  <w:style w:type="paragraph" w:styleId="1">
    <w:name w:val="heading 1"/>
    <w:basedOn w:val="a"/>
    <w:next w:val="a"/>
    <w:link w:val="10"/>
    <w:uiPriority w:val="9"/>
    <w:qFormat/>
    <w:rsid w:val="00C052EE"/>
    <w:pPr>
      <w:keepNext/>
      <w:keepLines/>
      <w:widowControl/>
      <w:numPr>
        <w:numId w:val="1"/>
      </w:numPr>
      <w:spacing w:before="60" w:after="60"/>
      <w:ind w:left="1134" w:hanging="1134"/>
      <w:outlineLvl w:val="0"/>
    </w:pPr>
    <w:rPr>
      <w:rFonts w:ascii="Arial" w:hAnsi="Arial" w:cs="Arial"/>
      <w:bCs/>
      <w:kern w:val="44"/>
      <w:sz w:val="36"/>
      <w:szCs w:val="36"/>
    </w:rPr>
  </w:style>
  <w:style w:type="paragraph" w:styleId="2">
    <w:name w:val="heading 2"/>
    <w:basedOn w:val="a"/>
    <w:next w:val="a"/>
    <w:link w:val="20"/>
    <w:uiPriority w:val="9"/>
    <w:qFormat/>
    <w:rsid w:val="00C052EE"/>
    <w:pPr>
      <w:keepNext/>
      <w:keepLines/>
      <w:widowControl/>
      <w:numPr>
        <w:ilvl w:val="1"/>
        <w:numId w:val="1"/>
      </w:numPr>
      <w:ind w:left="1134" w:hanging="1134"/>
      <w:outlineLvl w:val="1"/>
    </w:pPr>
    <w:rPr>
      <w:rFonts w:ascii="Arial" w:eastAsiaTheme="majorEastAsia" w:hAnsi="Arial" w:cs="Arial"/>
      <w:bCs/>
      <w:sz w:val="32"/>
      <w:szCs w:val="32"/>
    </w:rPr>
  </w:style>
  <w:style w:type="paragraph" w:styleId="3">
    <w:name w:val="heading 3"/>
    <w:basedOn w:val="a"/>
    <w:next w:val="a"/>
    <w:link w:val="30"/>
    <w:uiPriority w:val="9"/>
    <w:qFormat/>
    <w:rsid w:val="00C052EE"/>
    <w:pPr>
      <w:keepNext/>
      <w:keepLines/>
      <w:widowControl/>
      <w:numPr>
        <w:ilvl w:val="2"/>
        <w:numId w:val="1"/>
      </w:numPr>
      <w:ind w:left="1134" w:hanging="1134"/>
      <w:outlineLvl w:val="2"/>
    </w:pPr>
    <w:rPr>
      <w:rFonts w:ascii="Arial" w:hAnsi="Arial" w:cs="Arial"/>
      <w:bCs/>
      <w:sz w:val="28"/>
      <w:szCs w:val="28"/>
    </w:rPr>
  </w:style>
  <w:style w:type="paragraph" w:styleId="4">
    <w:name w:val="heading 4"/>
    <w:basedOn w:val="a"/>
    <w:next w:val="a"/>
    <w:link w:val="40"/>
    <w:uiPriority w:val="9"/>
    <w:qFormat/>
    <w:rsid w:val="00C052EE"/>
    <w:pPr>
      <w:keepNext/>
      <w:keepLines/>
      <w:widowControl/>
      <w:numPr>
        <w:ilvl w:val="3"/>
        <w:numId w:val="1"/>
      </w:numPr>
      <w:ind w:left="1134" w:hanging="1134"/>
      <w:outlineLvl w:val="3"/>
    </w:pPr>
    <w:rPr>
      <w:rFonts w:ascii="Arial" w:eastAsiaTheme="majorEastAsia" w:hAnsi="Arial" w:cs="Arial"/>
      <w:bCs/>
      <w:sz w:val="24"/>
      <w:szCs w:val="24"/>
    </w:rPr>
  </w:style>
  <w:style w:type="paragraph" w:styleId="5">
    <w:name w:val="heading 5"/>
    <w:basedOn w:val="a"/>
    <w:next w:val="a"/>
    <w:link w:val="50"/>
    <w:uiPriority w:val="9"/>
    <w:qFormat/>
    <w:rsid w:val="00C052EE"/>
    <w:pPr>
      <w:keepNext/>
      <w:keepLines/>
      <w:widowControl/>
      <w:numPr>
        <w:ilvl w:val="4"/>
        <w:numId w:val="1"/>
      </w:numPr>
      <w:ind w:left="1134" w:hanging="1134"/>
      <w:outlineLvl w:val="4"/>
    </w:pPr>
    <w:rPr>
      <w:rFonts w:ascii="Arial" w:hAnsi="Arial" w:cs="Arial"/>
      <w:bCs/>
      <w:sz w:val="22"/>
      <w:szCs w:val="22"/>
    </w:rPr>
  </w:style>
  <w:style w:type="paragraph" w:styleId="6">
    <w:name w:val="heading 6"/>
    <w:basedOn w:val="a"/>
    <w:next w:val="a"/>
    <w:link w:val="60"/>
    <w:uiPriority w:val="9"/>
    <w:unhideWhenUsed/>
    <w:qFormat/>
    <w:rsid w:val="00AD031B"/>
    <w:pPr>
      <w:keepNext/>
      <w:keepLines/>
      <w:spacing w:before="4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7FE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E7FE5"/>
    <w:rPr>
      <w:sz w:val="18"/>
      <w:szCs w:val="18"/>
    </w:rPr>
  </w:style>
  <w:style w:type="paragraph" w:styleId="a5">
    <w:name w:val="footer"/>
    <w:basedOn w:val="a"/>
    <w:link w:val="a6"/>
    <w:uiPriority w:val="99"/>
    <w:unhideWhenUsed/>
    <w:rsid w:val="003E7FE5"/>
    <w:pPr>
      <w:tabs>
        <w:tab w:val="center" w:pos="4153"/>
        <w:tab w:val="right" w:pos="8306"/>
      </w:tabs>
      <w:snapToGrid w:val="0"/>
      <w:jc w:val="left"/>
    </w:pPr>
    <w:rPr>
      <w:sz w:val="18"/>
      <w:szCs w:val="18"/>
    </w:rPr>
  </w:style>
  <w:style w:type="character" w:customStyle="1" w:styleId="a6">
    <w:name w:val="页脚 字符"/>
    <w:basedOn w:val="a0"/>
    <w:link w:val="a5"/>
    <w:uiPriority w:val="99"/>
    <w:rsid w:val="003E7FE5"/>
    <w:rPr>
      <w:sz w:val="18"/>
      <w:szCs w:val="18"/>
    </w:rPr>
  </w:style>
  <w:style w:type="character" w:customStyle="1" w:styleId="10">
    <w:name w:val="标题 1 字符"/>
    <w:basedOn w:val="a0"/>
    <w:link w:val="1"/>
    <w:uiPriority w:val="9"/>
    <w:rsid w:val="00C052EE"/>
    <w:rPr>
      <w:rFonts w:ascii="Arial" w:hAnsi="Arial" w:cs="Arial"/>
      <w:bCs/>
      <w:kern w:val="44"/>
      <w:sz w:val="36"/>
      <w:szCs w:val="36"/>
    </w:rPr>
  </w:style>
  <w:style w:type="character" w:customStyle="1" w:styleId="20">
    <w:name w:val="标题 2 字符"/>
    <w:basedOn w:val="a0"/>
    <w:link w:val="2"/>
    <w:uiPriority w:val="9"/>
    <w:rsid w:val="00C052EE"/>
    <w:rPr>
      <w:rFonts w:ascii="Arial" w:eastAsiaTheme="majorEastAsia" w:hAnsi="Arial" w:cs="Arial"/>
      <w:bCs/>
      <w:sz w:val="32"/>
      <w:szCs w:val="32"/>
    </w:rPr>
  </w:style>
  <w:style w:type="character" w:customStyle="1" w:styleId="30">
    <w:name w:val="标题 3 字符"/>
    <w:basedOn w:val="a0"/>
    <w:link w:val="3"/>
    <w:uiPriority w:val="9"/>
    <w:rsid w:val="00C052EE"/>
    <w:rPr>
      <w:rFonts w:ascii="Arial" w:hAnsi="Arial" w:cs="Arial"/>
      <w:bCs/>
      <w:sz w:val="28"/>
      <w:szCs w:val="28"/>
    </w:rPr>
  </w:style>
  <w:style w:type="character" w:customStyle="1" w:styleId="40">
    <w:name w:val="标题 4 字符"/>
    <w:basedOn w:val="a0"/>
    <w:link w:val="4"/>
    <w:uiPriority w:val="9"/>
    <w:rsid w:val="00C052EE"/>
    <w:rPr>
      <w:rFonts w:ascii="Arial" w:eastAsiaTheme="majorEastAsia" w:hAnsi="Arial" w:cs="Arial"/>
      <w:bCs/>
      <w:sz w:val="24"/>
      <w:szCs w:val="24"/>
    </w:rPr>
  </w:style>
  <w:style w:type="character" w:customStyle="1" w:styleId="50">
    <w:name w:val="标题 5 字符"/>
    <w:basedOn w:val="a0"/>
    <w:link w:val="5"/>
    <w:uiPriority w:val="9"/>
    <w:rsid w:val="00C052EE"/>
    <w:rPr>
      <w:rFonts w:ascii="Arial" w:hAnsi="Arial" w:cs="Arial"/>
      <w:bCs/>
      <w:sz w:val="22"/>
      <w:szCs w:val="22"/>
    </w:rPr>
  </w:style>
  <w:style w:type="table" w:styleId="a7">
    <w:name w:val="Table Grid"/>
    <w:basedOn w:val="a1"/>
    <w:qFormat/>
    <w:rsid w:val="00541641"/>
    <w:rPr>
      <w:rFonts w:eastAsia="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11"/>
    <w:qFormat/>
    <w:rsid w:val="00541641"/>
    <w:pPr>
      <w:widowControl/>
      <w:spacing w:after="120"/>
    </w:pPr>
    <w:rPr>
      <w:rFonts w:eastAsia="MS Mincho" w:cs="Times New Roman"/>
      <w:kern w:val="0"/>
      <w:szCs w:val="24"/>
      <w:lang w:eastAsia="en-US"/>
    </w:rPr>
  </w:style>
  <w:style w:type="character" w:customStyle="1" w:styleId="a9">
    <w:name w:val="正文文本 字符"/>
    <w:basedOn w:val="a0"/>
    <w:uiPriority w:val="99"/>
    <w:semiHidden/>
    <w:rsid w:val="00541641"/>
  </w:style>
  <w:style w:type="character" w:customStyle="1" w:styleId="11">
    <w:name w:val="正文文本 字符1"/>
    <w:link w:val="a8"/>
    <w:qFormat/>
    <w:rsid w:val="00541641"/>
    <w:rPr>
      <w:rFonts w:eastAsia="MS Mincho" w:cs="Times New Roman"/>
      <w:kern w:val="0"/>
      <w:szCs w:val="24"/>
      <w:lang w:eastAsia="en-US"/>
    </w:rPr>
  </w:style>
  <w:style w:type="paragraph" w:styleId="aa">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목,列出段落1,목록 단락,—"/>
    <w:basedOn w:val="a"/>
    <w:link w:val="ab"/>
    <w:uiPriority w:val="34"/>
    <w:qFormat/>
    <w:rsid w:val="00541641"/>
    <w:pPr>
      <w:ind w:firstLineChars="200" w:firstLine="420"/>
    </w:pPr>
    <w:rPr>
      <w:rFonts w:ascii="Calibri" w:eastAsia="宋体" w:hAnsi="Calibri" w:cs="Times New Roman"/>
      <w:sz w:val="21"/>
      <w:szCs w:val="22"/>
    </w:rPr>
  </w:style>
  <w:style w:type="character" w:customStyle="1" w:styleId="ab">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a"/>
    <w:uiPriority w:val="34"/>
    <w:qFormat/>
    <w:locked/>
    <w:rsid w:val="00541641"/>
    <w:rPr>
      <w:rFonts w:ascii="Calibri" w:eastAsia="宋体" w:hAnsi="Calibri" w:cs="Times New Roman"/>
      <w:sz w:val="21"/>
      <w:szCs w:val="22"/>
    </w:rPr>
  </w:style>
  <w:style w:type="character" w:customStyle="1" w:styleId="60">
    <w:name w:val="标题 6 字符"/>
    <w:basedOn w:val="a0"/>
    <w:link w:val="6"/>
    <w:uiPriority w:val="9"/>
    <w:rsid w:val="00AD031B"/>
    <w:rPr>
      <w:rFonts w:asciiTheme="majorHAnsi" w:eastAsiaTheme="majorEastAsia" w:hAnsiTheme="majorHAnsi" w:cstheme="majorBidi"/>
      <w:color w:val="1F3763" w:themeColor="accent1" w:themeShade="7F"/>
    </w:rPr>
  </w:style>
  <w:style w:type="paragraph" w:customStyle="1" w:styleId="PL">
    <w:name w:val="PL"/>
    <w:link w:val="PLChar"/>
    <w:qFormat/>
    <w:rsid w:val="00C57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57EB4"/>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rsid w:val="00C57EB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C57EB4"/>
    <w:rPr>
      <w:rFonts w:ascii="Arial" w:eastAsia="Times New Roman" w:hAnsi="Arial" w:cs="Times New Roman"/>
      <w:b/>
      <w:kern w:val="0"/>
      <w:szCs w:val="20"/>
      <w:lang w:val="en-GB" w:eastAsia="ja-JP"/>
    </w:rPr>
  </w:style>
  <w:style w:type="paragraph" w:styleId="ac">
    <w:name w:val="Balloon Text"/>
    <w:basedOn w:val="a"/>
    <w:link w:val="ad"/>
    <w:uiPriority w:val="99"/>
    <w:semiHidden/>
    <w:unhideWhenUsed/>
    <w:rsid w:val="00C57EB4"/>
    <w:rPr>
      <w:rFonts w:ascii="Microsoft YaHei UI" w:eastAsia="Microsoft YaHei UI"/>
      <w:sz w:val="18"/>
      <w:szCs w:val="18"/>
    </w:rPr>
  </w:style>
  <w:style w:type="character" w:customStyle="1" w:styleId="ad">
    <w:name w:val="批注框文本 字符"/>
    <w:basedOn w:val="a0"/>
    <w:link w:val="ac"/>
    <w:uiPriority w:val="99"/>
    <w:semiHidden/>
    <w:rsid w:val="00C57EB4"/>
    <w:rPr>
      <w:rFonts w:ascii="Microsoft YaHei UI" w:eastAsia="Microsoft YaHei UI"/>
      <w:sz w:val="18"/>
      <w:szCs w:val="18"/>
    </w:rPr>
  </w:style>
  <w:style w:type="paragraph" w:customStyle="1" w:styleId="TAL">
    <w:name w:val="TAL"/>
    <w:basedOn w:val="a"/>
    <w:link w:val="TALCar"/>
    <w:qFormat/>
    <w:rsid w:val="008A52C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A52CB"/>
    <w:rPr>
      <w:rFonts w:ascii="Arial" w:eastAsia="Times New Roman" w:hAnsi="Arial" w:cs="Times New Roman"/>
      <w:kern w:val="0"/>
      <w:sz w:val="18"/>
      <w:szCs w:val="20"/>
      <w:lang w:val="en-GB" w:eastAsia="ja-JP"/>
    </w:rPr>
  </w:style>
  <w:style w:type="paragraph" w:customStyle="1" w:styleId="TAH">
    <w:name w:val="TAH"/>
    <w:basedOn w:val="a"/>
    <w:link w:val="TAHCar"/>
    <w:qFormat/>
    <w:rsid w:val="008A52C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8A52CB"/>
    <w:rPr>
      <w:rFonts w:ascii="Arial" w:eastAsia="Times New Roman" w:hAnsi="Arial" w:cs="Times New Roman"/>
      <w:b/>
      <w:kern w:val="0"/>
      <w:sz w:val="18"/>
      <w:szCs w:val="20"/>
      <w:lang w:val="en-GB" w:eastAsia="ja-JP"/>
    </w:rPr>
  </w:style>
  <w:style w:type="character" w:styleId="ae">
    <w:name w:val="annotation reference"/>
    <w:basedOn w:val="a0"/>
    <w:uiPriority w:val="99"/>
    <w:semiHidden/>
    <w:unhideWhenUsed/>
    <w:rsid w:val="002C4919"/>
    <w:rPr>
      <w:sz w:val="21"/>
      <w:szCs w:val="21"/>
    </w:rPr>
  </w:style>
  <w:style w:type="paragraph" w:styleId="af">
    <w:name w:val="annotation text"/>
    <w:basedOn w:val="a"/>
    <w:link w:val="af0"/>
    <w:uiPriority w:val="99"/>
    <w:semiHidden/>
    <w:unhideWhenUsed/>
    <w:rsid w:val="002C4919"/>
    <w:pPr>
      <w:jc w:val="left"/>
    </w:pPr>
  </w:style>
  <w:style w:type="character" w:customStyle="1" w:styleId="af0">
    <w:name w:val="批注文字 字符"/>
    <w:basedOn w:val="a0"/>
    <w:link w:val="af"/>
    <w:uiPriority w:val="99"/>
    <w:semiHidden/>
    <w:rsid w:val="002C4919"/>
  </w:style>
  <w:style w:type="paragraph" w:styleId="af1">
    <w:name w:val="annotation subject"/>
    <w:basedOn w:val="af"/>
    <w:next w:val="af"/>
    <w:link w:val="af2"/>
    <w:uiPriority w:val="99"/>
    <w:semiHidden/>
    <w:unhideWhenUsed/>
    <w:rsid w:val="002C4919"/>
    <w:rPr>
      <w:b/>
      <w:bCs/>
    </w:rPr>
  </w:style>
  <w:style w:type="character" w:customStyle="1" w:styleId="af2">
    <w:name w:val="批注主题 字符"/>
    <w:basedOn w:val="af0"/>
    <w:link w:val="af1"/>
    <w:uiPriority w:val="99"/>
    <w:semiHidden/>
    <w:rsid w:val="002C4919"/>
    <w:rPr>
      <w:b/>
      <w:bCs/>
    </w:rPr>
  </w:style>
  <w:style w:type="paragraph" w:customStyle="1" w:styleId="Agreement">
    <w:name w:val="Agreement"/>
    <w:basedOn w:val="a"/>
    <w:next w:val="a"/>
    <w:uiPriority w:val="99"/>
    <w:qFormat/>
    <w:rsid w:val="001426A6"/>
    <w:pPr>
      <w:widowControl/>
      <w:numPr>
        <w:numId w:val="18"/>
      </w:numPr>
      <w:spacing w:before="60"/>
      <w:jc w:val="left"/>
    </w:pPr>
    <w:rPr>
      <w:rFonts w:ascii="Arial" w:eastAsia="MS Mincho" w:hAnsi="Arial" w:cs="Times New Roman"/>
      <w:b/>
      <w:kern w:val="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607</TotalTime>
  <Pages>2</Pages>
  <Words>574</Words>
  <Characters>3278</Characters>
  <Application>Microsoft Office Word</Application>
  <DocSecurity>0</DocSecurity>
  <Lines>27</Lines>
  <Paragraphs>7</Paragraphs>
  <ScaleCrop>false</ScaleCrop>
  <Company/>
  <LinksUpToDate>false</LinksUpToDate>
  <CharactersWithSpaces>3845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 (Jianhui)</cp:lastModifiedBy>
  <cp:revision>105</cp:revision>
  <dcterms:created xsi:type="dcterms:W3CDTF">2021-10-29T07:26:00Z</dcterms:created>
  <dcterms:modified xsi:type="dcterms:W3CDTF">2025-02-07T07:44:00Z</dcterms:modified>
</cp:coreProperties>
</file>